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КРАСНОДАРСКОЕ ВЫСШЕЕ ВОЕННОЕ УЧИЛИЩЕ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КВВУ)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25"/>
        <w:spacing w:before="0" w:beforeAutospacing="0" w:after="0" w:afterAutospacing="0"/>
        <w:shd w:val="clear" w:color="auto" w:fill="ffffff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им. С.М. ШТЕМЕНКО</w:t>
      </w:r>
      <w:r>
        <w:rPr>
          <w:b/>
          <w:bCs/>
          <w:sz w:val="28"/>
          <w:szCs w:val="28"/>
        </w:rPr>
        <w:t xml:space="preserve">   </w:t>
      </w:r>
      <w:hyperlink r:id="rId9" w:tooltip="https://kvvu.mil.ru/" w:history="1">
        <w:r>
          <w:rPr>
            <w:rStyle w:val="626"/>
          </w:rPr>
          <w:t xml:space="preserve">https://kvvu.mil.ru/</w:t>
        </w:r>
      </w:hyperlink>
      <w:r/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 xml:space="preserve">12 апреля 2025 года в </w:t>
      </w: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 xml:space="preserve">10:00  состоится</w:t>
      </w: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 xml:space="preserve"> День открытых дверей.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737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КВВУ 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вляется одним из старейших и единственным по профилю подготовки военно-учебным заведением Министерства обороны РФ, готовит военных специалистов по защите информации для всех видов и родов войск Вооруженных сил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РФ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центральных органов военного управления и других федеральных органов исполнительной власти РФ.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737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ВЫСШЕЕ ОБРАЗОВАНИЕ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Защита информации на объектах информатизации военного назначения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b/>
          <w:bCs/>
          <w:sz w:val="20"/>
          <w:szCs w:val="20"/>
          <w:shd w:val="clear" w:color="auto" w:fill="ffffff"/>
        </w:rPr>
        <w:t xml:space="preserve">СРЕДНЕЕ ПРОФЕССИОНАЛЬНОЕ ОБРАЗОВАНИЕ</w:t>
      </w:r>
      <w:r>
        <w:rPr>
          <w:b/>
          <w:bCs/>
          <w:sz w:val="20"/>
          <w:szCs w:val="20"/>
          <w:shd w:val="clear" w:color="auto" w:fill="ffffff"/>
        </w:rPr>
        <w:t xml:space="preserve"> -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Обеспечение информационной безопасности автоматизированных систем</w:t>
      </w:r>
      <w:r>
        <w:rPr>
          <w:color w:val="000000"/>
        </w:rPr>
      </w:r>
    </w:p>
    <w:p>
      <w:pPr>
        <w:spacing w:after="0"/>
        <w:tabs>
          <w:tab w:val="left" w:pos="1080" w:leader="none"/>
        </w:tabs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r>
    </w:p>
    <w:p>
      <w:pPr>
        <w:ind w:hanging="142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При поступлении на среднее-профессиональное образование не требуется сдача единого    государственного экзамена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ind w:left="-737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737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Служба защиты государственной тайны – это подразделен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ия, укомплектованные высокопрофессиональными специалистами, выполняющими комплекс мероприятий по защите государственной тайны. Деятельность офицеров ведется по различным направлениям функционального предназначения. Кроме этого, на офицеров управления Генер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ального штаба возложено обеспечение информационной безопасности в средствах массовой информации. Прежде всего, это связано с публикацией материалов о деятельности Вооруженных Сил – о жизни армии, флота, авиации, а также о военно-техническом сотрудничестве.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737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ходе учебного процесса курсанты КВВУ получают передовые знания в области компьютерной безопасности и эксплуатируют самые современные средства защиты информации.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737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училище курсанты находятся на полном государственном обеспечении: бесплатное обучение, проживание, питание, обеспечение вещевым имуществом и другими установленными видами довольствия.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Проживание курсантов организовано в новом общежитии комнатного типа, также, по желанию, существует возможность проживания в собственном (съемном) жилье.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25"/>
        <w:spacing w:before="0" w:beforeAutospacing="0" w:after="0" w:afterAutospacing="0"/>
        <w:shd w:val="clear" w:color="auto" w:fill="ffffff"/>
        <w:rPr>
          <w:rStyle w:val="626"/>
          <w:color w:val="272727"/>
          <w:u w:val="none"/>
        </w:rPr>
      </w:pPr>
      <w:r/>
      <w:hyperlink r:id="rId10" w:tooltip="https://kvvu.mil.ru/Postupayuschim/Pravila-postupleniya-po-programmam-vyssh" w:history="1">
        <w:r>
          <w:rPr>
            <w:rStyle w:val="626"/>
          </w:rPr>
          <w:t xml:space="preserve">https://kvvu.mil.ru/Postupayuschim/Pravila-postupleniya-po-programmam-vyssh</w:t>
        </w:r>
      </w:hyperlink>
      <w:r/>
      <w:r>
        <w:rPr>
          <w:rStyle w:val="626"/>
          <w:color w:val="272727"/>
          <w:u w:val="none"/>
        </w:rPr>
      </w:r>
    </w:p>
    <w:p>
      <w:pPr>
        <w:pStyle w:val="625"/>
        <w:spacing w:before="0" w:beforeAutospacing="0" w:after="0" w:afterAutospacing="0"/>
        <w:shd w:val="clear" w:color="auto" w:fill="ffffff"/>
        <w:rPr>
          <w:rStyle w:val="626"/>
          <w:color w:val="272727"/>
          <w:u w:val="none"/>
        </w:rPr>
      </w:pPr>
      <w:r>
        <w:rPr>
          <w:color w:val="272727"/>
          <w:u w:val="none"/>
        </w:rPr>
      </w:r>
      <w:r>
        <w:rPr>
          <w:rStyle w:val="626"/>
          <w:color w:val="272727"/>
          <w:u w:val="none"/>
        </w:rPr>
      </w:r>
    </w:p>
    <w:p>
      <w:pPr>
        <w:pStyle w:val="625"/>
        <w:spacing w:before="0" w:beforeAutospacing="0" w:after="0" w:afterAutospacing="0"/>
        <w:shd w:val="clear" w:color="auto" w:fill="ffffff"/>
      </w:pPr>
      <w:r/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outlineLvl w:val="3"/>
      </w:pPr>
      <w:r/>
      <w:hyperlink r:id="rId11" w:tooltip="https://t.me/KVVU_bot" w:history="1">
        <w:r>
          <w:rPr>
            <w:rFonts w:ascii="Times New Roman" w:hAnsi="Times New Roman" w:eastAsia="Times New Roman" w:cs="Times New Roman"/>
            <w:b/>
            <w:bCs/>
            <w:i/>
            <w:iCs/>
            <w:color w:val="272727"/>
            <w:sz w:val="24"/>
            <w:szCs w:val="24"/>
            <w:u w:val="single"/>
            <w:lang w:eastAsia="ru-RU"/>
          </w:rPr>
          <w:t xml:space="preserve">Краснодарское высшее военное училище в </w:t>
        </w:r>
        <w:r>
          <w:rPr>
            <w:rFonts w:ascii="Times New Roman" w:hAnsi="Times New Roman" w:eastAsia="Times New Roman" w:cs="Times New Roman"/>
            <w:b/>
            <w:bCs/>
            <w:i/>
            <w:iCs/>
            <w:color w:val="272727"/>
            <w:sz w:val="24"/>
            <w:szCs w:val="24"/>
            <w:u w:val="single"/>
            <w:lang w:eastAsia="ru-RU"/>
          </w:rPr>
          <w:t xml:space="preserve">Telegram</w:t>
        </w:r>
        <w:r>
          <w:rPr>
            <w:rFonts w:ascii="Times New Roman" w:hAnsi="Times New Roman" w:eastAsia="Times New Roman" w:cs="Times New Roman"/>
            <w:b/>
            <w:bCs/>
            <w:i/>
            <w:iCs/>
            <w:color w:val="272727"/>
            <w:sz w:val="24"/>
            <w:szCs w:val="24"/>
            <w:u w:val="single"/>
            <w:lang w:eastAsia="ru-RU"/>
          </w:rPr>
          <w:t xml:space="preserve"> (чат-бот)</w:t>
        </w:r>
      </w:hyperlink>
      <w:r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625"/>
        <w:spacing w:before="0" w:beforeAutospacing="0" w:after="0" w:afterAutospacing="0"/>
        <w:shd w:val="clear" w:color="auto" w:fill="ffffff"/>
        <w:rPr>
          <w:rStyle w:val="626"/>
          <w:color w:val="272727"/>
          <w:u w:val="none"/>
        </w:rPr>
      </w:pPr>
      <w:r/>
      <w:hyperlink r:id="rId12" w:tooltip="https://t.me/KVVU_bot" w:history="1">
        <w:r>
          <w:rPr>
            <w:rStyle w:val="626"/>
          </w:rPr>
          <w:t xml:space="preserve">https://t.me/KVVU_bot</w:t>
        </w:r>
      </w:hyperlink>
      <w:r/>
      <w:r>
        <w:rPr>
          <w:rStyle w:val="626"/>
          <w:color w:val="272727"/>
          <w:u w:val="none"/>
        </w:rPr>
      </w:r>
    </w:p>
    <w:p>
      <w:pPr>
        <w:pStyle w:val="625"/>
        <w:spacing w:before="0" w:beforeAutospacing="0" w:after="0" w:afterAutospacing="0"/>
        <w:shd w:val="clear" w:color="auto" w:fill="ffffff"/>
        <w:rPr>
          <w:rStyle w:val="626"/>
          <w:color w:val="272727"/>
          <w:u w:val="none"/>
        </w:rPr>
      </w:pPr>
      <w:r>
        <w:rPr>
          <w:color w:val="272727"/>
          <w:u w:val="none"/>
        </w:rPr>
      </w:r>
      <w:r>
        <w:rPr>
          <w:rStyle w:val="626"/>
          <w:color w:val="272727"/>
          <w:u w:val="none"/>
        </w:rPr>
      </w:r>
    </w:p>
    <w:p>
      <w:pPr>
        <w:jc w:val="both"/>
        <w:spacing w:after="0"/>
        <w:tabs>
          <w:tab w:val="left" w:pos="39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ополнительную информацию можно получить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военном комиссариате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аксатихинского и Рамешковского </w:t>
      </w:r>
      <w:r>
        <w:rPr>
          <w:rFonts w:ascii="Times New Roman" w:hAnsi="Times New Roman" w:cs="Times New Roman"/>
          <w:sz w:val="24"/>
          <w:szCs w:val="24"/>
        </w:rPr>
        <w:t xml:space="preserve">м.о</w:t>
      </w:r>
      <w:r>
        <w:rPr>
          <w:rFonts w:ascii="Times New Roman" w:hAnsi="Times New Roman" w:cs="Times New Roman"/>
          <w:sz w:val="24"/>
          <w:szCs w:val="24"/>
        </w:rPr>
        <w:t xml:space="preserve">. )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5"/>
        <w:spacing w:before="0" w:beforeAutospacing="0" w:after="0" w:afterAutospacing="0"/>
        <w:shd w:val="clear" w:color="auto" w:fill="ffffff"/>
        <w:rPr>
          <w:rStyle w:val="626"/>
          <w:color w:val="272727"/>
          <w:u w:val="none"/>
        </w:rPr>
      </w:pPr>
      <w:r>
        <w:t xml:space="preserve"> пгт Максатиха, ул. Красноармейская, д.13, </w:t>
      </w:r>
      <w:r>
        <w:t xml:space="preserve">каб</w:t>
      </w:r>
      <w:r>
        <w:t xml:space="preserve"> 4, тел: 8 48253 21058.</w:t>
      </w:r>
      <w:r>
        <w:rPr>
          <w:rStyle w:val="626"/>
          <w:color w:val="272727"/>
          <w:u w:val="none"/>
        </w:rPr>
      </w:r>
    </w:p>
    <w:p>
      <w:pPr>
        <w:tabs>
          <w:tab w:val="left" w:pos="1080" w:leader="none"/>
        </w:tabs>
        <w:rPr>
          <w:sz w:val="28"/>
          <w:szCs w:val="28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/>
        <w:rPr>
          <w:sz w:val="28"/>
          <w:szCs w:val="28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</w:p>
    <w:p>
      <w:pPr>
        <w:tabs>
          <w:tab w:val="left" w:pos="10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42289" cy="390785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0802491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355812" cy="3923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3.17pt;height:307.7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shd w:val="nil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/>
      </w:pPr>
      <w:r>
        <w:t xml:space="preserve"> Военный комиссариат (Максатихинского и Рамешковского </w:t>
      </w:r>
      <w:r>
        <w:t xml:space="preserve">м.о</w:t>
      </w:r>
      <w:r>
        <w:t xml:space="preserve">.) информирует:</w:t>
      </w:r>
      <w:r/>
      <w:r/>
    </w:p>
    <w:p>
      <w:pPr>
        <w:ind w:firstLine="709"/>
        <w:jc w:val="both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ВОЕННАЯ АКАДЕМИЯМАТЕРИАЛЬНО-ТЕХНИЧЕСКОГО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ОБЕСПЕЧЕНИЯ 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 xml:space="preserve">ВА МТО) </w:t>
      </w:r>
      <w:r>
        <w:rPr>
          <w:b/>
          <w:bCs/>
          <w:sz w:val="24"/>
          <w:szCs w:val="24"/>
        </w:rPr>
        <w:t xml:space="preserve">ИМЕНИ ГЕНЕРАЛА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АРМИИ А.В. ХРУЛЁВА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spacing w:after="0"/>
        <w:rPr>
          <w:sz w:val="22"/>
        </w:rPr>
      </w:pPr>
      <w:r>
        <w:rPr>
          <w:sz w:val="22"/>
        </w:rPr>
        <w:t xml:space="preserve">является ведущим учебным, научным и методическим центром материально-технического обеспечения ВС РФ; осуществляет подготовку высококвалифицированных офицеров, курсантов – специалистов матери</w:t>
      </w:r>
      <w:r>
        <w:rPr>
          <w:sz w:val="22"/>
        </w:rPr>
        <w:t xml:space="preserve">ально-технического обеспечения для всех видов и родов войск Министерства обороны РФ, а также для других Федеральных органов исполнительной власти, в которых законодательством РФ предусмотрена военная служба. В состав академии входят два Военных института, </w:t>
      </w:r>
      <w:r>
        <w:rPr>
          <w:sz w:val="22"/>
        </w:rPr>
        <w:t xml:space="preserve">располо</w:t>
      </w:r>
      <w:r>
        <w:rPr>
          <w:sz w:val="22"/>
        </w:rPr>
        <w:t xml:space="preserve">-</w:t>
      </w:r>
      <w:r>
        <w:rPr>
          <w:sz w:val="22"/>
        </w:rPr>
        <w:t xml:space="preserve"> </w:t>
      </w:r>
      <w:r>
        <w:rPr>
          <w:sz w:val="22"/>
        </w:rPr>
        <w:t xml:space="preserve">женных</w:t>
      </w:r>
      <w:r>
        <w:rPr>
          <w:sz w:val="22"/>
        </w:rPr>
        <w:t xml:space="preserve"> в г. Санкт-Петербурге, и три филиала в городах Вольске, Омске и Пензе. </w:t>
      </w:r>
      <w:r>
        <w:rPr>
          <w:sz w:val="22"/>
        </w:rPr>
      </w:r>
      <w:r>
        <w:rPr>
          <w:sz w:val="22"/>
        </w:rPr>
      </w:r>
    </w:p>
    <w:p>
      <w:pPr>
        <w:ind w:firstLine="709"/>
        <w:jc w:val="both"/>
        <w:spacing w:after="0"/>
      </w:pPr>
      <w:r>
        <w:rPr>
          <w:b/>
          <w:bCs/>
        </w:rPr>
        <w:t xml:space="preserve">г. Санкт-Петербург</w:t>
      </w:r>
      <w:r>
        <w:t xml:space="preserve">, наб. Макарова 8,</w:t>
      </w:r>
      <w:r>
        <w:t xml:space="preserve"> </w:t>
      </w:r>
      <w:r>
        <w:t xml:space="preserve">vatt@mil.ru</w:t>
      </w:r>
      <w:r/>
      <w:r/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Специальности: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• Применение подразделений и частей по строительству, эксплуатации, восстановлению и техническому прикрытию военных мостов и переправ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• Применение подразделений и частей по строительству, эксплуатации, восстановлению, и техническому прикрытию </w:t>
      </w:r>
      <w:r>
        <w:rPr>
          <w:sz w:val="24"/>
          <w:szCs w:val="24"/>
        </w:rPr>
        <w:t xml:space="preserve">военноавтомобильных</w:t>
      </w:r>
      <w:r>
        <w:rPr>
          <w:sz w:val="24"/>
          <w:szCs w:val="24"/>
        </w:rPr>
        <w:t xml:space="preserve"> дорог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• Применение подразделений и частей материально-технического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обеспечения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https://vamto.mil.ru/upload/site52/document_file/Jvov9jTF06.pdf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spacing w:after="0"/>
      </w:pPr>
      <w:r/>
      <w:r/>
      <w:r/>
    </w:p>
    <w:p>
      <w:pPr>
        <w:ind w:firstLine="709"/>
        <w:jc w:val="both"/>
        <w:spacing w:after="0"/>
      </w:pPr>
      <w:r>
        <w:rPr>
          <w:b/>
          <w:bCs/>
          <w:sz w:val="20"/>
          <w:szCs w:val="20"/>
        </w:rPr>
        <w:t xml:space="preserve">ФИЛИАЛ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4"/>
          <w:szCs w:val="24"/>
        </w:rPr>
        <w:t xml:space="preserve">ВА </w:t>
      </w:r>
      <w:r>
        <w:rPr>
          <w:b/>
          <w:bCs/>
          <w:sz w:val="24"/>
          <w:szCs w:val="24"/>
        </w:rPr>
        <w:t xml:space="preserve">МТО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 xml:space="preserve">г.</w:t>
      </w:r>
      <w:r>
        <w:rPr>
          <w:b/>
          <w:bCs/>
        </w:rPr>
        <w:t xml:space="preserve"> Омск</w:t>
      </w:r>
      <w:r>
        <w:t xml:space="preserve">, </w:t>
      </w:r>
      <w:r>
        <w:rPr>
          <w:sz w:val="24"/>
          <w:szCs w:val="24"/>
        </w:rPr>
        <w:t xml:space="preserve">п. Черёмушки, 14-й военный городок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hyperlink r:id="rId14" w:tooltip="mailto:otiu@mil.ru" w:history="1">
        <w:r>
          <w:rPr>
            <w:rStyle w:val="626"/>
          </w:rPr>
          <w:t xml:space="preserve">otiu@mil.ru</w:t>
        </w:r>
      </w:hyperlink>
      <w:r/>
      <w:r/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Специальности: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• Танкотехническое обеспечение войск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• Танкотехническое обеспечение ВДВ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• Эксплуатация и ремонт электро- и </w:t>
      </w:r>
      <w:r>
        <w:rPr>
          <w:sz w:val="24"/>
          <w:szCs w:val="24"/>
        </w:rPr>
        <w:t xml:space="preserve">спецоборудования</w:t>
      </w:r>
      <w:r>
        <w:rPr>
          <w:sz w:val="24"/>
          <w:szCs w:val="24"/>
        </w:rPr>
        <w:t xml:space="preserve"> и автоматики бронетанковой техники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• Автотехническое обеспечение войск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• Автотехническое обеспечение ВДВ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</w:pPr>
      <w:r/>
      <w:r/>
      <w:r/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b/>
          <w:bCs/>
          <w:sz w:val="20"/>
          <w:szCs w:val="20"/>
        </w:rPr>
        <w:t xml:space="preserve">ФИЛИАЛ </w:t>
      </w:r>
      <w:r>
        <w:rPr>
          <w:b/>
          <w:bCs/>
          <w:sz w:val="24"/>
          <w:szCs w:val="24"/>
        </w:rPr>
        <w:t xml:space="preserve">ВА МТО </w:t>
      </w:r>
      <w:r>
        <w:rPr>
          <w:b/>
          <w:bCs/>
          <w:sz w:val="24"/>
          <w:szCs w:val="24"/>
        </w:rPr>
        <w:t xml:space="preserve"> </w:t>
      </w:r>
      <w:r>
        <w:t xml:space="preserve"> </w:t>
      </w:r>
      <w:r>
        <w:rPr>
          <w:b/>
          <w:bCs/>
        </w:rPr>
        <w:t xml:space="preserve">г. Вольск,</w:t>
      </w:r>
      <w:r>
        <w:t xml:space="preserve"> </w:t>
      </w:r>
      <w:r>
        <w:rPr>
          <w:sz w:val="24"/>
          <w:szCs w:val="24"/>
        </w:rPr>
        <w:t xml:space="preserve">Саратовская </w:t>
      </w:r>
      <w:r>
        <w:rPr>
          <w:sz w:val="24"/>
          <w:szCs w:val="24"/>
        </w:rPr>
        <w:t xml:space="preserve">область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ул.</w:t>
      </w:r>
      <w:r>
        <w:rPr>
          <w:sz w:val="24"/>
          <w:szCs w:val="24"/>
        </w:rPr>
        <w:t xml:space="preserve"> Максима Горького, 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</w:pPr>
      <w:r>
        <w:t xml:space="preserve">vatt-v@mil.ru</w:t>
      </w:r>
      <w:r/>
      <w:r/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Специальности: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</w:pPr>
      <w:r>
        <w:t xml:space="preserve"> • Объединенное обеспечение войск</w:t>
      </w:r>
      <w:r/>
      <w:r/>
    </w:p>
    <w:p>
      <w:pPr>
        <w:ind w:firstLine="709"/>
        <w:jc w:val="both"/>
        <w:spacing w:after="0"/>
      </w:pPr>
      <w:r>
        <w:t xml:space="preserve"> • Обеспечение войск (сил) ракетным топливом и горючим</w:t>
      </w:r>
      <w:r/>
      <w:r/>
    </w:p>
    <w:p>
      <w:pPr>
        <w:ind w:firstLine="709"/>
        <w:jc w:val="both"/>
        <w:spacing w:after="0"/>
      </w:pPr>
      <w:r>
        <w:t xml:space="preserve"> • Объединенное обеспечение сил флота</w:t>
      </w:r>
      <w:r/>
      <w:r/>
    </w:p>
    <w:p>
      <w:pPr>
        <w:ind w:firstLine="709"/>
        <w:jc w:val="both"/>
        <w:spacing w:after="0"/>
      </w:pPr>
      <w:r/>
      <w:r/>
      <w:r/>
    </w:p>
    <w:p>
      <w:pPr>
        <w:ind w:firstLine="709"/>
        <w:jc w:val="both"/>
        <w:spacing w:after="0"/>
      </w:pPr>
      <w:r>
        <w:rPr>
          <w:b/>
          <w:bCs/>
          <w:sz w:val="20"/>
          <w:szCs w:val="20"/>
        </w:rPr>
        <w:t xml:space="preserve">ФИЛИАЛ </w:t>
      </w:r>
      <w:r>
        <w:rPr>
          <w:b/>
          <w:bCs/>
          <w:sz w:val="24"/>
          <w:szCs w:val="24"/>
        </w:rPr>
        <w:t xml:space="preserve">ВА МТО </w:t>
      </w:r>
      <w:r>
        <w:rPr>
          <w:b/>
          <w:bCs/>
          <w:sz w:val="24"/>
          <w:szCs w:val="24"/>
        </w:rPr>
        <w:t xml:space="preserve"> </w:t>
      </w:r>
      <w:r>
        <w:t xml:space="preserve"> </w:t>
      </w:r>
      <w:r>
        <w:t xml:space="preserve"> </w:t>
      </w:r>
      <w:r>
        <w:rPr>
          <w:b/>
          <w:bCs/>
        </w:rPr>
        <w:t xml:space="preserve">г. Пенза</w:t>
      </w:r>
      <w:r>
        <w:t xml:space="preserve">, Военный городок</w:t>
      </w:r>
      <w:r>
        <w:t xml:space="preserve">,</w:t>
      </w:r>
      <w:r>
        <w:t xml:space="preserve"> paii@mil.ru</w:t>
      </w:r>
      <w:r/>
      <w:r/>
    </w:p>
    <w:p>
      <w:pPr>
        <w:ind w:firstLine="709"/>
        <w:jc w:val="both"/>
        <w:spacing w:after="0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Специальности: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• Эксплуатация ракетно-артиллерийского вооружения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• Эксплуатация стрелкового оружия, средств индивидуальной </w:t>
      </w:r>
      <w:r>
        <w:rPr>
          <w:sz w:val="24"/>
          <w:szCs w:val="24"/>
        </w:rPr>
        <w:t xml:space="preserve">бро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незащиты</w:t>
      </w:r>
      <w:r>
        <w:rPr>
          <w:sz w:val="24"/>
          <w:szCs w:val="24"/>
        </w:rPr>
        <w:t xml:space="preserve"> и оптико-электронных приборов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• Эксплуатация боеприпасов, взрывателей, осветительных и сиг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нальных</w:t>
      </w:r>
      <w:r>
        <w:rPr>
          <w:sz w:val="24"/>
          <w:szCs w:val="24"/>
        </w:rPr>
        <w:t xml:space="preserve"> средств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• Эксплуатация радиотехнических средств артиллерии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1080" w:leader="none"/>
        </w:tabs>
        <w:rPr>
          <w:sz w:val="28"/>
          <w:szCs w:val="28"/>
          <w:highlight w:val="none"/>
        </w:rPr>
      </w:pPr>
      <w:r>
        <w:rPr>
          <w:sz w:val="24"/>
          <w:szCs w:val="24"/>
        </w:rPr>
        <w:t xml:space="preserve">Командование и руководящий состав академии ждет энергичных молодых людей, желающих получить престижную специальность и готовых связать свою судьбу с Вооруженными силами Российско</w:t>
      </w:r>
      <w:r/>
      <w:r>
        <w:rPr>
          <w:sz w:val="24"/>
          <w:szCs w:val="24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Helvetica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rmal (Web)"/>
    <w:basedOn w:val="62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6">
    <w:name w:val="Hyperlink"/>
    <w:basedOn w:val="622"/>
    <w:uiPriority w:val="99"/>
    <w:unhideWhenUsed/>
    <w:rPr>
      <w:color w:val="0000ff"/>
      <w:u w:val="single"/>
    </w:rPr>
  </w:style>
  <w:style w:type="character" w:styleId="627">
    <w:name w:val="Strong"/>
    <w:basedOn w:val="622"/>
    <w:uiPriority w:val="22"/>
    <w:qFormat/>
    <w:rPr>
      <w:b/>
      <w:bCs/>
    </w:rPr>
  </w:style>
  <w:style w:type="paragraph" w:styleId="628">
    <w:name w:val="List Paragraph"/>
    <w:basedOn w:val="621"/>
    <w:uiPriority w:val="34"/>
    <w:qFormat/>
    <w:pPr>
      <w:contextualSpacing/>
      <w:ind w:left="720"/>
    </w:pPr>
  </w:style>
  <w:style w:type="character" w:styleId="629">
    <w:name w:val="Unresolved Mention"/>
    <w:basedOn w:val="62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kvvu.mil.ru/" TargetMode="External"/><Relationship Id="rId10" Type="http://schemas.openxmlformats.org/officeDocument/2006/relationships/hyperlink" Target="https://kvvu.mil.ru/Postupayuschim/Pravila-postupleniya-po-programmam-vyssh" TargetMode="External"/><Relationship Id="rId11" Type="http://schemas.openxmlformats.org/officeDocument/2006/relationships/hyperlink" Target="https://t.me/KVVU_bot" TargetMode="External"/><Relationship Id="rId12" Type="http://schemas.openxmlformats.org/officeDocument/2006/relationships/hyperlink" Target="https://t.me/KVVU_bot" TargetMode="External"/><Relationship Id="rId13" Type="http://schemas.openxmlformats.org/officeDocument/2006/relationships/image" Target="media/image1.jpg"/><Relationship Id="rId14" Type="http://schemas.openxmlformats.org/officeDocument/2006/relationships/hyperlink" Target="mailto:otiu@m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27</cp:revision>
  <dcterms:created xsi:type="dcterms:W3CDTF">2023-01-18T19:16:00Z</dcterms:created>
  <dcterms:modified xsi:type="dcterms:W3CDTF">2025-04-07T12:28:45Z</dcterms:modified>
</cp:coreProperties>
</file>